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附件5.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参会回执</w:t>
      </w:r>
    </w:p>
    <w:tbl>
      <w:tblPr>
        <w:tblStyle w:val="3"/>
        <w:tblpPr w:leftFromText="180" w:rightFromText="180" w:vertAnchor="text" w:horzAnchor="page" w:tblpX="1475" w:tblpY="525"/>
        <w:tblOverlap w:val="never"/>
        <w:tblW w:w="13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802"/>
        <w:gridCol w:w="1488"/>
        <w:gridCol w:w="2811"/>
        <w:gridCol w:w="987"/>
        <w:gridCol w:w="789"/>
        <w:gridCol w:w="956"/>
        <w:gridCol w:w="1488"/>
        <w:gridCol w:w="774"/>
        <w:gridCol w:w="759"/>
        <w:gridCol w:w="759"/>
        <w:gridCol w:w="729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报到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住宿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住宿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天数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拼房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带车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开票信息：请注明单位名称及税号</w:t>
      </w:r>
    </w:p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65AEC"/>
    <w:rsid w:val="0BE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2024-07-03T07:01:00Z</dcterms:created>
  <dc:creator>富学刚</dc:creator>
  <cp:lastModifiedBy>富学刚</cp:lastModifiedBy>
  <dcterms:modified xsi:type="dcterms:W3CDTF">2024-07-03T07:01:33Z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515CC79BC1D94674B1D3268CEC4865AC</vt:lpwstr>
  </property>
</Properties>
</file>